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BE8" w:rsidRDefault="002F2BE8" w:rsidP="00DC52A8">
      <w:pPr>
        <w:widowControl w:val="0"/>
        <w:autoSpaceDE w:val="0"/>
        <w:autoSpaceDN w:val="0"/>
        <w:adjustRightInd w:val="0"/>
        <w:rPr>
          <w:rFonts w:eastAsia="Calibri"/>
          <w:b/>
          <w:color w:val="151515"/>
          <w:lang w:val="it-IT"/>
        </w:rPr>
      </w:pPr>
    </w:p>
    <w:p w:rsidR="00016BF2" w:rsidRPr="000E7E46" w:rsidRDefault="00016BF2" w:rsidP="00016BF2">
      <w:pPr>
        <w:jc w:val="center"/>
      </w:pPr>
      <w:r w:rsidRPr="000E7E46">
        <w:t>PRESS RELEASE</w:t>
      </w:r>
    </w:p>
    <w:p w:rsidR="00016BF2" w:rsidRPr="000E7E46" w:rsidRDefault="00016BF2" w:rsidP="00016BF2"/>
    <w:p w:rsidR="00016BF2" w:rsidRPr="000E7E46" w:rsidRDefault="00016BF2" w:rsidP="00016BF2">
      <w:pPr>
        <w:jc w:val="center"/>
        <w:rPr>
          <w:b/>
        </w:rPr>
      </w:pPr>
      <w:r w:rsidRPr="000E7E46">
        <w:rPr>
          <w:b/>
        </w:rPr>
        <w:t>Declare chemical transparency program released in European building market</w:t>
      </w:r>
    </w:p>
    <w:p w:rsidR="00016BF2" w:rsidRPr="000E7E46" w:rsidRDefault="00016BF2" w:rsidP="00016BF2">
      <w:pPr>
        <w:jc w:val="center"/>
      </w:pPr>
    </w:p>
    <w:p w:rsidR="00016BF2" w:rsidRPr="000E7E46" w:rsidRDefault="00016BF2" w:rsidP="00016BF2">
      <w:pPr>
        <w:jc w:val="center"/>
        <w:rPr>
          <w:i/>
        </w:rPr>
      </w:pPr>
      <w:r w:rsidRPr="000E7E46">
        <w:rPr>
          <w:i/>
        </w:rPr>
        <w:t>The nutrition label for products expands into Europe for manufacturers, architects and designers</w:t>
      </w:r>
    </w:p>
    <w:p w:rsidR="00016BF2" w:rsidRPr="000E7E46" w:rsidRDefault="00016BF2" w:rsidP="00016BF2">
      <w:pPr>
        <w:rPr>
          <w:b/>
        </w:rPr>
      </w:pPr>
    </w:p>
    <w:p w:rsidR="00016BF2" w:rsidRPr="000E7E46" w:rsidRDefault="00016BF2" w:rsidP="00016BF2">
      <w:r w:rsidRPr="000E7E46">
        <w:rPr>
          <w:b/>
        </w:rPr>
        <w:t>January 24, 2019 (Bolzano, Italy)</w:t>
      </w:r>
      <w:r w:rsidRPr="000E7E46">
        <w:t xml:space="preserve"> - The International Living Future Institute (ILFI) and Living Future Europe Initiative (LFEI) announce the release of a new edition of the Declare product transparency label for </w:t>
      </w:r>
      <w:r w:rsidRPr="007C5CB1">
        <w:t>the European building and manufacturer market. The Declare Europe launch is taking place</w:t>
      </w:r>
      <w:r w:rsidR="00B971C8" w:rsidRPr="007C5CB1">
        <w:t xml:space="preserve"> at NOI Techpark, Bolzano</w:t>
      </w:r>
      <w:r w:rsidRPr="007C5CB1">
        <w:t xml:space="preserve"> during the 2019 Klimahouse </w:t>
      </w:r>
      <w:r w:rsidR="00025594" w:rsidRPr="007C5CB1">
        <w:t>exhibition</w:t>
      </w:r>
      <w:r w:rsidRPr="007C5CB1">
        <w:t>, which is focused on the exchange of ideas, innovations and insights on the latest trends in the energy-efficiency and sustainable construction sector.</w:t>
      </w:r>
    </w:p>
    <w:p w:rsidR="00016BF2" w:rsidRPr="000E7E46" w:rsidRDefault="00016BF2" w:rsidP="00016BF2"/>
    <w:p w:rsidR="00016BF2" w:rsidRPr="000E7E46" w:rsidRDefault="00BD2081" w:rsidP="00016BF2">
      <w:hyperlink r:id="rId8">
        <w:r w:rsidR="00016BF2" w:rsidRPr="000E7E46">
          <w:rPr>
            <w:color w:val="1155CC"/>
            <w:u w:val="single"/>
          </w:rPr>
          <w:t>Declare</w:t>
        </w:r>
      </w:hyperlink>
      <w:r w:rsidR="00016BF2" w:rsidRPr="000E7E46">
        <w:t xml:space="preserve"> is a transparency platform and product database that is changing the materials </w:t>
      </w:r>
      <w:r w:rsidR="002E7DE8" w:rsidRPr="000E7E46">
        <w:t>marketplace. The</w:t>
      </w:r>
      <w:r w:rsidR="00016BF2" w:rsidRPr="000E7E46">
        <w:t xml:space="preserve"> program’s simplicity and ease of use by both manufacturers and product specifiers have helped fuel market demand for chemical transparency and healthier building products. </w:t>
      </w:r>
    </w:p>
    <w:p w:rsidR="00016BF2" w:rsidRPr="000E7E46" w:rsidRDefault="00016BF2" w:rsidP="00016BF2"/>
    <w:p w:rsidR="00016BF2" w:rsidRPr="007C5CB1" w:rsidRDefault="00016BF2" w:rsidP="00016BF2">
      <w:r w:rsidRPr="000E7E46">
        <w:t xml:space="preserve">“The success of Declare in the United States has been in large part because of the program’s ability to take complex chemical information of products and communicate that to architects, designers and </w:t>
      </w:r>
      <w:r w:rsidRPr="007C5CB1">
        <w:t xml:space="preserve">manufacturers in a simple and compelling way,” </w:t>
      </w:r>
      <w:r w:rsidR="00066C04" w:rsidRPr="007C5CB1">
        <w:t xml:space="preserve">says </w:t>
      </w:r>
      <w:r w:rsidRPr="004A230B">
        <w:rPr>
          <w:b/>
        </w:rPr>
        <w:t>Amanda Sturgeon</w:t>
      </w:r>
      <w:r w:rsidRPr="007C5CB1">
        <w:t>, CEO of ILFI.</w:t>
      </w:r>
    </w:p>
    <w:p w:rsidR="00016BF2" w:rsidRPr="007C5CB1" w:rsidRDefault="00016BF2" w:rsidP="00016BF2"/>
    <w:p w:rsidR="00016BF2" w:rsidRPr="000E7E46" w:rsidRDefault="00016BF2" w:rsidP="00016BF2">
      <w:bookmarkStart w:id="0" w:name="_GoBack"/>
      <w:r w:rsidRPr="004A230B">
        <w:rPr>
          <w:b/>
        </w:rPr>
        <w:t>Carlo Battisti</w:t>
      </w:r>
      <w:bookmarkEnd w:id="0"/>
      <w:r w:rsidRPr="007C5CB1">
        <w:t>, the Executive Director of LFE</w:t>
      </w:r>
      <w:r w:rsidR="002E5BAE" w:rsidRPr="007C5CB1">
        <w:t>I</w:t>
      </w:r>
      <w:r w:rsidRPr="007C5CB1">
        <w:t xml:space="preserve"> continue</w:t>
      </w:r>
      <w:r w:rsidR="00066C04" w:rsidRPr="007C5CB1">
        <w:t>s</w:t>
      </w:r>
      <w:r w:rsidRPr="007C5CB1">
        <w:t>, “Similar to sectors like food or textile, the demand</w:t>
      </w:r>
      <w:r w:rsidRPr="000E7E46">
        <w:t xml:space="preserve"> for healthy products and clear ingredient information from manufacturers for the construction industry is crucial, especially considering the time we spend inside of buildings. Declare is the comprehensive and effective answer we expected in the European market. It is the transparency revolution that changes the rules of the game for the benefit of everyone.”</w:t>
      </w:r>
    </w:p>
    <w:p w:rsidR="00016BF2" w:rsidRPr="000E7E46" w:rsidRDefault="00016BF2" w:rsidP="00016BF2"/>
    <w:p w:rsidR="00016BF2" w:rsidRPr="000E7E46" w:rsidRDefault="00016BF2" w:rsidP="00016BF2">
      <w:pPr>
        <w:rPr>
          <w:highlight w:val="yellow"/>
        </w:rPr>
      </w:pPr>
      <w:r w:rsidRPr="000E7E46">
        <w:t xml:space="preserve">The Declare transparency program aligns with multiple sustainability certification programs such as the </w:t>
      </w:r>
      <w:hyperlink r:id="rId9">
        <w:r w:rsidRPr="007C5CB1">
          <w:rPr>
            <w:color w:val="1155CC"/>
            <w:u w:val="single"/>
          </w:rPr>
          <w:t>Living Building Challenge</w:t>
        </w:r>
      </w:hyperlink>
      <w:r w:rsidRPr="007C5CB1">
        <w:t xml:space="preserve">, LEED and WELL, building product legislation, and </w:t>
      </w:r>
      <w:r w:rsidR="006F2233" w:rsidRPr="007C5CB1">
        <w:t xml:space="preserve">green procurement </w:t>
      </w:r>
      <w:r w:rsidR="00F52176" w:rsidRPr="007C5CB1">
        <w:t>programs</w:t>
      </w:r>
      <w:r w:rsidRPr="007C5CB1">
        <w:t>.</w:t>
      </w:r>
      <w:r w:rsidRPr="000E7E46">
        <w:t xml:space="preserve"> Through ILFI’s work with select leading product manufacturers in Europe, the program has been enhanced to best suit the European building market. Declare labels satisfy requirements like the Living Building Challenge Red List, REACH SVHC, and SIN List chemicals present in the final product. Products free of these chemicals are highlighted within the Declare label and in ILFI’s database of Declare products.</w:t>
      </w:r>
    </w:p>
    <w:p w:rsidR="00016BF2" w:rsidRPr="000E7E46" w:rsidRDefault="00016BF2" w:rsidP="00016BF2"/>
    <w:p w:rsidR="00016BF2" w:rsidRPr="000E7E46" w:rsidRDefault="00016BF2" w:rsidP="00016BF2">
      <w:r w:rsidRPr="000E7E46">
        <w:rPr>
          <w:b/>
        </w:rPr>
        <w:t xml:space="preserve">About the International Living Future Institute (ILFI) </w:t>
      </w:r>
      <w:r w:rsidRPr="000E7E46">
        <w:br/>
        <w:t xml:space="preserve">The </w:t>
      </w:r>
      <w:hyperlink r:id="rId10" w:history="1">
        <w:r w:rsidRPr="00727185">
          <w:rPr>
            <w:rStyle w:val="Collegamentoipertestuale"/>
          </w:rPr>
          <w:t>International Living Future Institute</w:t>
        </w:r>
      </w:hyperlink>
      <w:r w:rsidRPr="000E7E46">
        <w:t xml:space="preserve"> is an environmental NGO committed to catalyzing the transformation toward communities that are socially just, culturally rich and ecologically restorative. ILFI is premised on the belief that providing a compelling vision for the future is a fundamental requirement for reconciling humanity’s relationship with the natural world. ILFI operates the Living Building Challenge, the built environment’s most ambitious performance standard. It is a hub for many other visionary programs that support the transformation toward a living future. Declare is a nutrition label for products. It is also a transparency platform and product database that is changing the materials marketplace. The Declare program meets the product reporting requirements of the Living Building Challenge and other green building certification programs.</w:t>
      </w:r>
    </w:p>
    <w:p w:rsidR="00016BF2" w:rsidRPr="000E7E46" w:rsidRDefault="00016BF2" w:rsidP="00016BF2"/>
    <w:p w:rsidR="00016BF2" w:rsidRPr="000E7E46" w:rsidRDefault="00016BF2" w:rsidP="00016BF2">
      <w:pPr>
        <w:rPr>
          <w:b/>
        </w:rPr>
      </w:pPr>
      <w:r w:rsidRPr="000E7E46">
        <w:rPr>
          <w:b/>
        </w:rPr>
        <w:t>About Living Future Europe Initiative</w:t>
      </w:r>
    </w:p>
    <w:p w:rsidR="002F2BE8" w:rsidRDefault="00016BF2" w:rsidP="005B363A">
      <w:r w:rsidRPr="000E7E46">
        <w:t xml:space="preserve">Established in 2018, the </w:t>
      </w:r>
      <w:hyperlink r:id="rId11">
        <w:r w:rsidRPr="000E7E46">
          <w:rPr>
            <w:color w:val="1155CC"/>
            <w:u w:val="single"/>
          </w:rPr>
          <w:t>Living Future Europe Initiative</w:t>
        </w:r>
      </w:hyperlink>
      <w:r w:rsidRPr="000E7E46">
        <w:t xml:space="preserve"> (LFEI) seeks to hasten the transition towards regenerative design in Europe. LFEI’s goal is to pursue European market alignment and adaptations of the Living Building Challenge (LBC) alongside partner organizations and manufacturers aligned with ILFI principles</w:t>
      </w:r>
      <w:r w:rsidR="00707877">
        <w:t>.</w:t>
      </w:r>
    </w:p>
    <w:p w:rsidR="0065498E" w:rsidRPr="004A230B" w:rsidRDefault="0065498E" w:rsidP="0065498E">
      <w:pPr>
        <w:rPr>
          <w:lang w:val="en-US"/>
        </w:rPr>
      </w:pPr>
    </w:p>
    <w:p w:rsidR="0065498E" w:rsidRPr="004A230B" w:rsidRDefault="0065498E" w:rsidP="0065498E">
      <w:pPr>
        <w:rPr>
          <w:lang w:val="en-US"/>
        </w:rPr>
      </w:pPr>
      <w:r w:rsidRPr="004A230B">
        <w:rPr>
          <w:lang w:val="en-US"/>
        </w:rPr>
        <w:lastRenderedPageBreak/>
        <w:t>--------------</w:t>
      </w:r>
    </w:p>
    <w:p w:rsidR="0065498E" w:rsidRPr="004A230B" w:rsidRDefault="0065498E" w:rsidP="0065498E">
      <w:pPr>
        <w:rPr>
          <w:lang w:val="en-US"/>
        </w:rPr>
      </w:pPr>
    </w:p>
    <w:p w:rsidR="0065498E" w:rsidRPr="0065498E" w:rsidRDefault="00DE3B37" w:rsidP="0065498E">
      <w:pPr>
        <w:rPr>
          <w:lang w:val="en-GB"/>
        </w:rPr>
      </w:pPr>
      <w:r>
        <w:rPr>
          <w:lang w:val="en-GB"/>
        </w:rPr>
        <w:t>for f</w:t>
      </w:r>
      <w:r w:rsidR="0065498E" w:rsidRPr="0065498E">
        <w:rPr>
          <w:lang w:val="en-GB"/>
        </w:rPr>
        <w:t>urther information:</w:t>
      </w:r>
    </w:p>
    <w:p w:rsidR="0065498E" w:rsidRPr="004A230B" w:rsidRDefault="0065498E" w:rsidP="0065498E">
      <w:pPr>
        <w:rPr>
          <w:lang w:val="en-US"/>
        </w:rPr>
      </w:pPr>
    </w:p>
    <w:p w:rsidR="0065498E" w:rsidRPr="004A230B" w:rsidRDefault="0065498E" w:rsidP="0065498E">
      <w:pPr>
        <w:rPr>
          <w:lang w:val="en-US"/>
        </w:rPr>
      </w:pPr>
      <w:r w:rsidRPr="004A230B">
        <w:rPr>
          <w:lang w:val="en-US"/>
        </w:rPr>
        <w:t>International Living Future Institute</w:t>
      </w:r>
    </w:p>
    <w:p w:rsidR="0065498E" w:rsidRDefault="0065498E" w:rsidP="0065498E">
      <w:pPr>
        <w:rPr>
          <w:lang w:val="it-IT"/>
        </w:rPr>
      </w:pPr>
      <w:r w:rsidRPr="00413DB8">
        <w:rPr>
          <w:lang w:val="it-IT"/>
        </w:rPr>
        <w:t xml:space="preserve">NOI </w:t>
      </w:r>
      <w:proofErr w:type="spellStart"/>
      <w:r w:rsidRPr="00413DB8">
        <w:rPr>
          <w:lang w:val="it-IT"/>
        </w:rPr>
        <w:t>Techpark</w:t>
      </w:r>
      <w:proofErr w:type="spellEnd"/>
      <w:r w:rsidRPr="00413DB8">
        <w:rPr>
          <w:lang w:val="it-IT"/>
        </w:rPr>
        <w:t xml:space="preserve">, </w:t>
      </w:r>
      <w:proofErr w:type="spellStart"/>
      <w:r w:rsidRPr="00413DB8">
        <w:rPr>
          <w:lang w:val="it-IT"/>
        </w:rPr>
        <w:t>Voltastraße</w:t>
      </w:r>
      <w:proofErr w:type="spellEnd"/>
      <w:r w:rsidRPr="00413DB8">
        <w:rPr>
          <w:lang w:val="it-IT"/>
        </w:rPr>
        <w:t xml:space="preserve"> / Via Volta 13A  </w:t>
      </w:r>
    </w:p>
    <w:p w:rsidR="0065498E" w:rsidRPr="00413DB8" w:rsidRDefault="0065498E" w:rsidP="0065498E">
      <w:pPr>
        <w:rPr>
          <w:lang w:val="it-IT"/>
        </w:rPr>
      </w:pPr>
      <w:r w:rsidRPr="00413DB8">
        <w:rPr>
          <w:lang w:val="it-IT"/>
        </w:rPr>
        <w:t>I-39100 Bozen / Bolzano</w:t>
      </w:r>
    </w:p>
    <w:p w:rsidR="0065498E" w:rsidRDefault="0065498E" w:rsidP="0065498E">
      <w:pPr>
        <w:rPr>
          <w:lang w:val="it-IT"/>
        </w:rPr>
      </w:pPr>
      <w:r w:rsidRPr="00413DB8">
        <w:rPr>
          <w:lang w:val="it-IT"/>
        </w:rPr>
        <w:t>T/ +39 0471 1957067 M/ +39 338 4490565</w:t>
      </w:r>
    </w:p>
    <w:p w:rsidR="0065498E" w:rsidRPr="00413DB8" w:rsidRDefault="00BD2081" w:rsidP="0065498E">
      <w:pPr>
        <w:rPr>
          <w:lang w:val="it-IT"/>
        </w:rPr>
      </w:pPr>
      <w:hyperlink r:id="rId12" w:history="1">
        <w:r w:rsidR="0065498E" w:rsidRPr="002144D3">
          <w:rPr>
            <w:rStyle w:val="Collegamentoipertestuale"/>
            <w:lang w:val="it-IT"/>
          </w:rPr>
          <w:t>carlo.battisti@living-future.org</w:t>
        </w:r>
      </w:hyperlink>
      <w:r w:rsidR="0065498E">
        <w:rPr>
          <w:lang w:val="it-IT"/>
        </w:rPr>
        <w:t xml:space="preserve">   </w:t>
      </w:r>
    </w:p>
    <w:p w:rsidR="00707877" w:rsidRPr="00504DF7" w:rsidRDefault="00707877" w:rsidP="005B363A">
      <w:pPr>
        <w:rPr>
          <w:rFonts w:eastAsia="Calibri"/>
          <w:b/>
          <w:color w:val="151515"/>
          <w:sz w:val="24"/>
          <w:lang w:val="en-US"/>
        </w:rPr>
      </w:pPr>
    </w:p>
    <w:sectPr w:rsidR="00707877" w:rsidRPr="00504DF7" w:rsidSect="000E7E46">
      <w:pgSz w:w="11907" w:h="16840" w:code="9"/>
      <w:pgMar w:top="1134" w:right="754" w:bottom="709" w:left="709" w:header="284"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081" w:rsidRDefault="00BD2081" w:rsidP="002B539B">
      <w:r>
        <w:separator/>
      </w:r>
    </w:p>
  </w:endnote>
  <w:endnote w:type="continuationSeparator" w:id="0">
    <w:p w:rsidR="00BD2081" w:rsidRDefault="00BD2081" w:rsidP="002B5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onospaced for SAP">
    <w:altName w:val="Consolas"/>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Lt BT">
    <w:altName w:val="Avenir Black"/>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081" w:rsidRDefault="00BD2081" w:rsidP="002B539B">
      <w:r>
        <w:separator/>
      </w:r>
    </w:p>
  </w:footnote>
  <w:footnote w:type="continuationSeparator" w:id="0">
    <w:p w:rsidR="00BD2081" w:rsidRDefault="00BD2081" w:rsidP="002B5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B86FC4"/>
    <w:multiLevelType w:val="hybridMultilevel"/>
    <w:tmpl w:val="DE9C9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BA4976"/>
    <w:multiLevelType w:val="hybridMultilevel"/>
    <w:tmpl w:val="57DC0D1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321227"/>
    <w:multiLevelType w:val="hybridMultilevel"/>
    <w:tmpl w:val="13B09F1E"/>
    <w:lvl w:ilvl="0" w:tplc="081465B6">
      <w:start w:val="2"/>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AE1C4B"/>
    <w:multiLevelType w:val="hybridMultilevel"/>
    <w:tmpl w:val="482A07C8"/>
    <w:lvl w:ilvl="0" w:tplc="04100005">
      <w:start w:val="1"/>
      <w:numFmt w:val="bullet"/>
      <w:lvlText w:val=""/>
      <w:lvlJc w:val="left"/>
      <w:pPr>
        <w:ind w:left="720" w:hanging="360"/>
      </w:pPr>
      <w:rPr>
        <w:rFonts w:ascii="Wingdings" w:hAnsi="Wingdings" w:hint="default"/>
        <w:color w:val="ED7D3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65D92"/>
    <w:multiLevelType w:val="multilevel"/>
    <w:tmpl w:val="E36C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31A1B"/>
    <w:multiLevelType w:val="hybridMultilevel"/>
    <w:tmpl w:val="527279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3415236"/>
    <w:multiLevelType w:val="hybridMultilevel"/>
    <w:tmpl w:val="2D1A8B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1A7387"/>
    <w:multiLevelType w:val="hybridMultilevel"/>
    <w:tmpl w:val="81D2C86C"/>
    <w:lvl w:ilvl="0" w:tplc="04100001">
      <w:start w:val="1"/>
      <w:numFmt w:val="bullet"/>
      <w:lvlText w:val=""/>
      <w:lvlJc w:val="left"/>
      <w:pPr>
        <w:ind w:left="1481" w:hanging="360"/>
      </w:pPr>
      <w:rPr>
        <w:rFonts w:ascii="Symbol" w:hAnsi="Symbol" w:hint="default"/>
      </w:rPr>
    </w:lvl>
    <w:lvl w:ilvl="1" w:tplc="04100003" w:tentative="1">
      <w:start w:val="1"/>
      <w:numFmt w:val="bullet"/>
      <w:lvlText w:val="o"/>
      <w:lvlJc w:val="left"/>
      <w:pPr>
        <w:ind w:left="2201" w:hanging="360"/>
      </w:pPr>
      <w:rPr>
        <w:rFonts w:ascii="Courier New" w:hAnsi="Courier New" w:cs="Courier New" w:hint="default"/>
      </w:rPr>
    </w:lvl>
    <w:lvl w:ilvl="2" w:tplc="04100005" w:tentative="1">
      <w:start w:val="1"/>
      <w:numFmt w:val="bullet"/>
      <w:lvlText w:val=""/>
      <w:lvlJc w:val="left"/>
      <w:pPr>
        <w:ind w:left="2921" w:hanging="360"/>
      </w:pPr>
      <w:rPr>
        <w:rFonts w:ascii="Wingdings" w:hAnsi="Wingdings" w:hint="default"/>
      </w:rPr>
    </w:lvl>
    <w:lvl w:ilvl="3" w:tplc="04100001" w:tentative="1">
      <w:start w:val="1"/>
      <w:numFmt w:val="bullet"/>
      <w:lvlText w:val=""/>
      <w:lvlJc w:val="left"/>
      <w:pPr>
        <w:ind w:left="3641" w:hanging="360"/>
      </w:pPr>
      <w:rPr>
        <w:rFonts w:ascii="Symbol" w:hAnsi="Symbol" w:hint="default"/>
      </w:rPr>
    </w:lvl>
    <w:lvl w:ilvl="4" w:tplc="04100003" w:tentative="1">
      <w:start w:val="1"/>
      <w:numFmt w:val="bullet"/>
      <w:lvlText w:val="o"/>
      <w:lvlJc w:val="left"/>
      <w:pPr>
        <w:ind w:left="4361" w:hanging="360"/>
      </w:pPr>
      <w:rPr>
        <w:rFonts w:ascii="Courier New" w:hAnsi="Courier New" w:cs="Courier New" w:hint="default"/>
      </w:rPr>
    </w:lvl>
    <w:lvl w:ilvl="5" w:tplc="04100005" w:tentative="1">
      <w:start w:val="1"/>
      <w:numFmt w:val="bullet"/>
      <w:lvlText w:val=""/>
      <w:lvlJc w:val="left"/>
      <w:pPr>
        <w:ind w:left="5081" w:hanging="360"/>
      </w:pPr>
      <w:rPr>
        <w:rFonts w:ascii="Wingdings" w:hAnsi="Wingdings" w:hint="default"/>
      </w:rPr>
    </w:lvl>
    <w:lvl w:ilvl="6" w:tplc="04100001" w:tentative="1">
      <w:start w:val="1"/>
      <w:numFmt w:val="bullet"/>
      <w:lvlText w:val=""/>
      <w:lvlJc w:val="left"/>
      <w:pPr>
        <w:ind w:left="5801" w:hanging="360"/>
      </w:pPr>
      <w:rPr>
        <w:rFonts w:ascii="Symbol" w:hAnsi="Symbol" w:hint="default"/>
      </w:rPr>
    </w:lvl>
    <w:lvl w:ilvl="7" w:tplc="04100003" w:tentative="1">
      <w:start w:val="1"/>
      <w:numFmt w:val="bullet"/>
      <w:lvlText w:val="o"/>
      <w:lvlJc w:val="left"/>
      <w:pPr>
        <w:ind w:left="6521" w:hanging="360"/>
      </w:pPr>
      <w:rPr>
        <w:rFonts w:ascii="Courier New" w:hAnsi="Courier New" w:cs="Courier New" w:hint="default"/>
      </w:rPr>
    </w:lvl>
    <w:lvl w:ilvl="8" w:tplc="04100005" w:tentative="1">
      <w:start w:val="1"/>
      <w:numFmt w:val="bullet"/>
      <w:lvlText w:val=""/>
      <w:lvlJc w:val="left"/>
      <w:pPr>
        <w:ind w:left="7241" w:hanging="360"/>
      </w:pPr>
      <w:rPr>
        <w:rFonts w:ascii="Wingdings" w:hAnsi="Wingdings" w:hint="default"/>
      </w:rPr>
    </w:lvl>
  </w:abstractNum>
  <w:abstractNum w:abstractNumId="10" w15:restartNumberingAfterBreak="0">
    <w:nsid w:val="215B5EC2"/>
    <w:multiLevelType w:val="hybridMultilevel"/>
    <w:tmpl w:val="FDF2FA84"/>
    <w:lvl w:ilvl="0" w:tplc="642098D8">
      <w:start w:val="1"/>
      <w:numFmt w:val="bullet"/>
      <w:lvlText w:val=""/>
      <w:lvlJc w:val="left"/>
      <w:pPr>
        <w:ind w:left="720" w:hanging="360"/>
      </w:pPr>
      <w:rPr>
        <w:rFonts w:ascii="Wingdings" w:hAnsi="Wingdings" w:hint="default"/>
        <w:color w:val="ED7D3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5413E4"/>
    <w:multiLevelType w:val="hybridMultilevel"/>
    <w:tmpl w:val="A9E4FAF6"/>
    <w:lvl w:ilvl="0" w:tplc="C852808E">
      <w:start w:val="1"/>
      <w:numFmt w:val="bullet"/>
      <w:lvlText w:val=""/>
      <w:lvlJc w:val="left"/>
      <w:pPr>
        <w:ind w:left="720" w:hanging="360"/>
      </w:pPr>
      <w:rPr>
        <w:rFonts w:ascii="Wingdings" w:hAnsi="Wingdings"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F2779"/>
    <w:multiLevelType w:val="hybridMultilevel"/>
    <w:tmpl w:val="1F6824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6A13B5"/>
    <w:multiLevelType w:val="hybridMultilevel"/>
    <w:tmpl w:val="650615AE"/>
    <w:lvl w:ilvl="0" w:tplc="503678DE">
      <w:start w:val="1"/>
      <w:numFmt w:val="bullet"/>
      <w:lvlText w:val=""/>
      <w:lvlJc w:val="left"/>
      <w:pPr>
        <w:ind w:left="720" w:hanging="360"/>
      </w:pPr>
      <w:rPr>
        <w:rFonts w:ascii="Wingdings" w:hAnsi="Wingdings" w:hint="default"/>
        <w:color w:val="ED7D3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144DAC"/>
    <w:multiLevelType w:val="hybridMultilevel"/>
    <w:tmpl w:val="F37A1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0F63FC"/>
    <w:multiLevelType w:val="hybridMultilevel"/>
    <w:tmpl w:val="FAA2B3A0"/>
    <w:lvl w:ilvl="0" w:tplc="C852808E">
      <w:start w:val="1"/>
      <w:numFmt w:val="bullet"/>
      <w:lvlText w:val=""/>
      <w:lvlJc w:val="left"/>
      <w:pPr>
        <w:ind w:left="720" w:hanging="360"/>
      </w:pPr>
      <w:rPr>
        <w:rFonts w:ascii="Wingdings" w:hAnsi="Wingdings" w:hint="default"/>
        <w:color w:val="7F7F7F" w:themeColor="text1" w:themeTint="8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B65C39"/>
    <w:multiLevelType w:val="hybridMultilevel"/>
    <w:tmpl w:val="619877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7624CD8"/>
    <w:multiLevelType w:val="hybridMultilevel"/>
    <w:tmpl w:val="5F6E92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0B7013"/>
    <w:multiLevelType w:val="hybridMultilevel"/>
    <w:tmpl w:val="6CE2A9B0"/>
    <w:lvl w:ilvl="0" w:tplc="B30C7C10">
      <w:numFmt w:val="bullet"/>
      <w:lvlText w:val="•"/>
      <w:lvlJc w:val="left"/>
      <w:pPr>
        <w:ind w:left="1065" w:hanging="705"/>
      </w:pPr>
      <w:rPr>
        <w:rFonts w:ascii="Calibri" w:eastAsia="MS Mincho"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25309E"/>
    <w:multiLevelType w:val="hybridMultilevel"/>
    <w:tmpl w:val="B9D480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A5D044C"/>
    <w:multiLevelType w:val="hybridMultilevel"/>
    <w:tmpl w:val="EB60468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703169"/>
    <w:multiLevelType w:val="hybridMultilevel"/>
    <w:tmpl w:val="89FE4810"/>
    <w:lvl w:ilvl="0" w:tplc="622838B8">
      <w:start w:val="1"/>
      <w:numFmt w:val="bullet"/>
      <w:lvlText w:val="n"/>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D68F0"/>
    <w:multiLevelType w:val="hybridMultilevel"/>
    <w:tmpl w:val="063EBBB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D15E8"/>
    <w:multiLevelType w:val="hybridMultilevel"/>
    <w:tmpl w:val="52CE2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034A92"/>
    <w:multiLevelType w:val="hybridMultilevel"/>
    <w:tmpl w:val="F79829BE"/>
    <w:lvl w:ilvl="0" w:tplc="7096B830">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5" w15:restartNumberingAfterBreak="0">
    <w:nsid w:val="79AD2179"/>
    <w:multiLevelType w:val="hybridMultilevel"/>
    <w:tmpl w:val="92AC743C"/>
    <w:lvl w:ilvl="0" w:tplc="B46E5EE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D62703D"/>
    <w:multiLevelType w:val="hybridMultilevel"/>
    <w:tmpl w:val="255826E0"/>
    <w:lvl w:ilvl="0" w:tplc="71820F74">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14"/>
  </w:num>
  <w:num w:numId="4">
    <w:abstractNumId w:val="13"/>
  </w:num>
  <w:num w:numId="5">
    <w:abstractNumId w:val="6"/>
  </w:num>
  <w:num w:numId="6">
    <w:abstractNumId w:val="12"/>
  </w:num>
  <w:num w:numId="7">
    <w:abstractNumId w:val="2"/>
  </w:num>
  <w:num w:numId="8">
    <w:abstractNumId w:val="16"/>
  </w:num>
  <w:num w:numId="9">
    <w:abstractNumId w:val="7"/>
  </w:num>
  <w:num w:numId="10">
    <w:abstractNumId w:val="18"/>
  </w:num>
  <w:num w:numId="11">
    <w:abstractNumId w:val="25"/>
  </w:num>
  <w:num w:numId="12">
    <w:abstractNumId w:val="0"/>
  </w:num>
  <w:num w:numId="13">
    <w:abstractNumId w:val="1"/>
  </w:num>
  <w:num w:numId="14">
    <w:abstractNumId w:val="26"/>
  </w:num>
  <w:num w:numId="15">
    <w:abstractNumId w:val="10"/>
  </w:num>
  <w:num w:numId="16">
    <w:abstractNumId w:val="5"/>
  </w:num>
  <w:num w:numId="17">
    <w:abstractNumId w:val="11"/>
  </w:num>
  <w:num w:numId="18">
    <w:abstractNumId w:val="15"/>
  </w:num>
  <w:num w:numId="19">
    <w:abstractNumId w:val="17"/>
  </w:num>
  <w:num w:numId="20">
    <w:abstractNumId w:val="22"/>
  </w:num>
  <w:num w:numId="21">
    <w:abstractNumId w:val="23"/>
  </w:num>
  <w:num w:numId="22">
    <w:abstractNumId w:val="8"/>
  </w:num>
  <w:num w:numId="23">
    <w:abstractNumId w:val="24"/>
  </w:num>
  <w:num w:numId="24">
    <w:abstractNumId w:val="4"/>
  </w:num>
  <w:num w:numId="25">
    <w:abstractNumId w:val="3"/>
  </w:num>
  <w:num w:numId="26">
    <w:abstractNumId w:val="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09B"/>
    <w:rsid w:val="0001501E"/>
    <w:rsid w:val="000157BA"/>
    <w:rsid w:val="00015FFE"/>
    <w:rsid w:val="00016BF2"/>
    <w:rsid w:val="00022F4C"/>
    <w:rsid w:val="00023456"/>
    <w:rsid w:val="00023DD5"/>
    <w:rsid w:val="00025594"/>
    <w:rsid w:val="00025FCE"/>
    <w:rsid w:val="000367AA"/>
    <w:rsid w:val="000369B2"/>
    <w:rsid w:val="00045B06"/>
    <w:rsid w:val="00045B9F"/>
    <w:rsid w:val="00050826"/>
    <w:rsid w:val="00066C04"/>
    <w:rsid w:val="00070505"/>
    <w:rsid w:val="00071426"/>
    <w:rsid w:val="00073272"/>
    <w:rsid w:val="00082F8D"/>
    <w:rsid w:val="000843F0"/>
    <w:rsid w:val="000932D2"/>
    <w:rsid w:val="000953E2"/>
    <w:rsid w:val="0009619B"/>
    <w:rsid w:val="00096CE8"/>
    <w:rsid w:val="000A0E5F"/>
    <w:rsid w:val="000A3F37"/>
    <w:rsid w:val="000B710B"/>
    <w:rsid w:val="000B7296"/>
    <w:rsid w:val="000C605C"/>
    <w:rsid w:val="000D1631"/>
    <w:rsid w:val="000D349A"/>
    <w:rsid w:val="000D39B8"/>
    <w:rsid w:val="000E4E3A"/>
    <w:rsid w:val="000E7E46"/>
    <w:rsid w:val="000F1583"/>
    <w:rsid w:val="00102CA2"/>
    <w:rsid w:val="00104EB7"/>
    <w:rsid w:val="00105319"/>
    <w:rsid w:val="00106C2F"/>
    <w:rsid w:val="00107608"/>
    <w:rsid w:val="00111E96"/>
    <w:rsid w:val="001126F1"/>
    <w:rsid w:val="001136CC"/>
    <w:rsid w:val="00116777"/>
    <w:rsid w:val="001267CB"/>
    <w:rsid w:val="00133555"/>
    <w:rsid w:val="00144318"/>
    <w:rsid w:val="00150F28"/>
    <w:rsid w:val="001540C5"/>
    <w:rsid w:val="0015720A"/>
    <w:rsid w:val="00160461"/>
    <w:rsid w:val="001608F3"/>
    <w:rsid w:val="00163CA8"/>
    <w:rsid w:val="00164212"/>
    <w:rsid w:val="00165FEB"/>
    <w:rsid w:val="00170BE2"/>
    <w:rsid w:val="001807D1"/>
    <w:rsid w:val="00183B4C"/>
    <w:rsid w:val="00186432"/>
    <w:rsid w:val="00186DF5"/>
    <w:rsid w:val="001A2CC5"/>
    <w:rsid w:val="001C7A48"/>
    <w:rsid w:val="001D3478"/>
    <w:rsid w:val="001E0180"/>
    <w:rsid w:val="001E0868"/>
    <w:rsid w:val="001E09A2"/>
    <w:rsid w:val="001E40F1"/>
    <w:rsid w:val="001F1DAA"/>
    <w:rsid w:val="001F5F31"/>
    <w:rsid w:val="00207B9E"/>
    <w:rsid w:val="00214AA4"/>
    <w:rsid w:val="002158A0"/>
    <w:rsid w:val="00225776"/>
    <w:rsid w:val="00225C0D"/>
    <w:rsid w:val="00230C40"/>
    <w:rsid w:val="00233ABF"/>
    <w:rsid w:val="002365DC"/>
    <w:rsid w:val="002450D9"/>
    <w:rsid w:val="00262CC4"/>
    <w:rsid w:val="002723BD"/>
    <w:rsid w:val="00282A61"/>
    <w:rsid w:val="002837B6"/>
    <w:rsid w:val="00285EAD"/>
    <w:rsid w:val="00295BDE"/>
    <w:rsid w:val="00295DE8"/>
    <w:rsid w:val="002A199B"/>
    <w:rsid w:val="002A5AE7"/>
    <w:rsid w:val="002A7212"/>
    <w:rsid w:val="002B0E29"/>
    <w:rsid w:val="002B2CC7"/>
    <w:rsid w:val="002B49F5"/>
    <w:rsid w:val="002B539B"/>
    <w:rsid w:val="002B66AC"/>
    <w:rsid w:val="002B6CB4"/>
    <w:rsid w:val="002C5909"/>
    <w:rsid w:val="002C7C0D"/>
    <w:rsid w:val="002D2A53"/>
    <w:rsid w:val="002D5268"/>
    <w:rsid w:val="002E5BAE"/>
    <w:rsid w:val="002E7DE8"/>
    <w:rsid w:val="002F0856"/>
    <w:rsid w:val="002F29EF"/>
    <w:rsid w:val="002F2BE8"/>
    <w:rsid w:val="003044C9"/>
    <w:rsid w:val="00304569"/>
    <w:rsid w:val="003064BD"/>
    <w:rsid w:val="00312787"/>
    <w:rsid w:val="00321BBC"/>
    <w:rsid w:val="00322D3D"/>
    <w:rsid w:val="00325A93"/>
    <w:rsid w:val="00332262"/>
    <w:rsid w:val="00340F5A"/>
    <w:rsid w:val="003500F7"/>
    <w:rsid w:val="00367613"/>
    <w:rsid w:val="003746AD"/>
    <w:rsid w:val="00374F3A"/>
    <w:rsid w:val="00381DB7"/>
    <w:rsid w:val="00390C70"/>
    <w:rsid w:val="003A1167"/>
    <w:rsid w:val="003A1355"/>
    <w:rsid w:val="003C1EE1"/>
    <w:rsid w:val="003C6539"/>
    <w:rsid w:val="003C7141"/>
    <w:rsid w:val="003C7C23"/>
    <w:rsid w:val="003D750A"/>
    <w:rsid w:val="003E59F6"/>
    <w:rsid w:val="003E6603"/>
    <w:rsid w:val="003F22B5"/>
    <w:rsid w:val="003F381D"/>
    <w:rsid w:val="00402498"/>
    <w:rsid w:val="0040729E"/>
    <w:rsid w:val="004117C8"/>
    <w:rsid w:val="0041364D"/>
    <w:rsid w:val="004161B3"/>
    <w:rsid w:val="00416CF3"/>
    <w:rsid w:val="00417D9D"/>
    <w:rsid w:val="00426B79"/>
    <w:rsid w:val="00427C3E"/>
    <w:rsid w:val="0044121E"/>
    <w:rsid w:val="00444EA7"/>
    <w:rsid w:val="00460BD2"/>
    <w:rsid w:val="00464AB3"/>
    <w:rsid w:val="00477BDF"/>
    <w:rsid w:val="00482331"/>
    <w:rsid w:val="00482A6A"/>
    <w:rsid w:val="00483E4A"/>
    <w:rsid w:val="00487386"/>
    <w:rsid w:val="0049309B"/>
    <w:rsid w:val="004A04F9"/>
    <w:rsid w:val="004A230B"/>
    <w:rsid w:val="004B1A97"/>
    <w:rsid w:val="004B3ED4"/>
    <w:rsid w:val="004C2918"/>
    <w:rsid w:val="004C635A"/>
    <w:rsid w:val="004C6E29"/>
    <w:rsid w:val="004D32A6"/>
    <w:rsid w:val="004D6AD5"/>
    <w:rsid w:val="004E21EE"/>
    <w:rsid w:val="004E3A25"/>
    <w:rsid w:val="004E4DC1"/>
    <w:rsid w:val="004E5CD2"/>
    <w:rsid w:val="004E6B4C"/>
    <w:rsid w:val="004F1611"/>
    <w:rsid w:val="004F2283"/>
    <w:rsid w:val="00504DF7"/>
    <w:rsid w:val="005108B2"/>
    <w:rsid w:val="00512B3A"/>
    <w:rsid w:val="00516D80"/>
    <w:rsid w:val="00522046"/>
    <w:rsid w:val="005221B7"/>
    <w:rsid w:val="00531DCB"/>
    <w:rsid w:val="00534C7D"/>
    <w:rsid w:val="00540231"/>
    <w:rsid w:val="005430A7"/>
    <w:rsid w:val="005463A1"/>
    <w:rsid w:val="0054643F"/>
    <w:rsid w:val="005468CC"/>
    <w:rsid w:val="005470B1"/>
    <w:rsid w:val="005476A9"/>
    <w:rsid w:val="005679AA"/>
    <w:rsid w:val="005761CA"/>
    <w:rsid w:val="00576455"/>
    <w:rsid w:val="00576977"/>
    <w:rsid w:val="00582BBE"/>
    <w:rsid w:val="00583F33"/>
    <w:rsid w:val="0058522E"/>
    <w:rsid w:val="005867B0"/>
    <w:rsid w:val="00590C46"/>
    <w:rsid w:val="00592B9E"/>
    <w:rsid w:val="005944B5"/>
    <w:rsid w:val="00595003"/>
    <w:rsid w:val="00595960"/>
    <w:rsid w:val="00597303"/>
    <w:rsid w:val="005A05E0"/>
    <w:rsid w:val="005A277D"/>
    <w:rsid w:val="005A540D"/>
    <w:rsid w:val="005B363A"/>
    <w:rsid w:val="005B3DD4"/>
    <w:rsid w:val="005B4548"/>
    <w:rsid w:val="005C0F9D"/>
    <w:rsid w:val="005D459B"/>
    <w:rsid w:val="005E4532"/>
    <w:rsid w:val="005F0F13"/>
    <w:rsid w:val="005F36F1"/>
    <w:rsid w:val="005F6E76"/>
    <w:rsid w:val="006024DD"/>
    <w:rsid w:val="00602AD5"/>
    <w:rsid w:val="00602D2E"/>
    <w:rsid w:val="0060744E"/>
    <w:rsid w:val="006160DF"/>
    <w:rsid w:val="00616516"/>
    <w:rsid w:val="0061651B"/>
    <w:rsid w:val="00616C4D"/>
    <w:rsid w:val="0063123E"/>
    <w:rsid w:val="0063393C"/>
    <w:rsid w:val="00643D4A"/>
    <w:rsid w:val="0064680F"/>
    <w:rsid w:val="00647250"/>
    <w:rsid w:val="00652E82"/>
    <w:rsid w:val="00653472"/>
    <w:rsid w:val="0065498E"/>
    <w:rsid w:val="00654BE7"/>
    <w:rsid w:val="006621E1"/>
    <w:rsid w:val="006708B8"/>
    <w:rsid w:val="00672C1A"/>
    <w:rsid w:val="00676265"/>
    <w:rsid w:val="00681DFA"/>
    <w:rsid w:val="0068509B"/>
    <w:rsid w:val="006933DE"/>
    <w:rsid w:val="0069639A"/>
    <w:rsid w:val="006A011E"/>
    <w:rsid w:val="006A700C"/>
    <w:rsid w:val="006B7735"/>
    <w:rsid w:val="006C02F3"/>
    <w:rsid w:val="006C5FD3"/>
    <w:rsid w:val="006D0E84"/>
    <w:rsid w:val="006D4CD5"/>
    <w:rsid w:val="006D7229"/>
    <w:rsid w:val="006E013A"/>
    <w:rsid w:val="006E1695"/>
    <w:rsid w:val="006E3BC2"/>
    <w:rsid w:val="006E756D"/>
    <w:rsid w:val="006F0990"/>
    <w:rsid w:val="006F2233"/>
    <w:rsid w:val="006F254C"/>
    <w:rsid w:val="006F5231"/>
    <w:rsid w:val="006F5387"/>
    <w:rsid w:val="007017DC"/>
    <w:rsid w:val="00704535"/>
    <w:rsid w:val="00707877"/>
    <w:rsid w:val="0072066B"/>
    <w:rsid w:val="007218C3"/>
    <w:rsid w:val="00725574"/>
    <w:rsid w:val="00727185"/>
    <w:rsid w:val="00732008"/>
    <w:rsid w:val="00755E0F"/>
    <w:rsid w:val="00760531"/>
    <w:rsid w:val="00761A16"/>
    <w:rsid w:val="00763293"/>
    <w:rsid w:val="0077144F"/>
    <w:rsid w:val="00773D1F"/>
    <w:rsid w:val="00773D57"/>
    <w:rsid w:val="0078218E"/>
    <w:rsid w:val="007848D9"/>
    <w:rsid w:val="00794C23"/>
    <w:rsid w:val="007A2007"/>
    <w:rsid w:val="007A3E4C"/>
    <w:rsid w:val="007B6908"/>
    <w:rsid w:val="007B71EC"/>
    <w:rsid w:val="007C5CB1"/>
    <w:rsid w:val="007D1AA8"/>
    <w:rsid w:val="007D257B"/>
    <w:rsid w:val="007D6E53"/>
    <w:rsid w:val="007E0FDA"/>
    <w:rsid w:val="007F5A56"/>
    <w:rsid w:val="00811FBC"/>
    <w:rsid w:val="0081267E"/>
    <w:rsid w:val="00813B24"/>
    <w:rsid w:val="00822556"/>
    <w:rsid w:val="008247E1"/>
    <w:rsid w:val="008302DF"/>
    <w:rsid w:val="00833310"/>
    <w:rsid w:val="008347AA"/>
    <w:rsid w:val="00834933"/>
    <w:rsid w:val="008436E6"/>
    <w:rsid w:val="00852B12"/>
    <w:rsid w:val="00857CD5"/>
    <w:rsid w:val="0086053D"/>
    <w:rsid w:val="00860FED"/>
    <w:rsid w:val="008638D3"/>
    <w:rsid w:val="008739D5"/>
    <w:rsid w:val="0087598B"/>
    <w:rsid w:val="00881110"/>
    <w:rsid w:val="0088418B"/>
    <w:rsid w:val="00887FD9"/>
    <w:rsid w:val="008A160E"/>
    <w:rsid w:val="008A2197"/>
    <w:rsid w:val="008A6C88"/>
    <w:rsid w:val="008B097B"/>
    <w:rsid w:val="008B6F3F"/>
    <w:rsid w:val="008B6FB4"/>
    <w:rsid w:val="008B7D68"/>
    <w:rsid w:val="008C3300"/>
    <w:rsid w:val="008C6866"/>
    <w:rsid w:val="008D56A9"/>
    <w:rsid w:val="008E30A1"/>
    <w:rsid w:val="008E45D6"/>
    <w:rsid w:val="008E613D"/>
    <w:rsid w:val="008F0814"/>
    <w:rsid w:val="008F163D"/>
    <w:rsid w:val="008F250A"/>
    <w:rsid w:val="008F7972"/>
    <w:rsid w:val="00901FBA"/>
    <w:rsid w:val="0091230B"/>
    <w:rsid w:val="0091536A"/>
    <w:rsid w:val="0091570D"/>
    <w:rsid w:val="0092183A"/>
    <w:rsid w:val="00932FF1"/>
    <w:rsid w:val="009414B7"/>
    <w:rsid w:val="00951D31"/>
    <w:rsid w:val="009618C7"/>
    <w:rsid w:val="00963821"/>
    <w:rsid w:val="00967475"/>
    <w:rsid w:val="009703B5"/>
    <w:rsid w:val="00973F68"/>
    <w:rsid w:val="009764EF"/>
    <w:rsid w:val="00977363"/>
    <w:rsid w:val="009A2F98"/>
    <w:rsid w:val="009B2D1B"/>
    <w:rsid w:val="009B4B69"/>
    <w:rsid w:val="009B6D35"/>
    <w:rsid w:val="009C1153"/>
    <w:rsid w:val="009D0E09"/>
    <w:rsid w:val="009D42E0"/>
    <w:rsid w:val="009E4976"/>
    <w:rsid w:val="009E6FBB"/>
    <w:rsid w:val="009E7BDA"/>
    <w:rsid w:val="009F0F47"/>
    <w:rsid w:val="009F2124"/>
    <w:rsid w:val="009F2569"/>
    <w:rsid w:val="009F5589"/>
    <w:rsid w:val="00A00231"/>
    <w:rsid w:val="00A04F25"/>
    <w:rsid w:val="00A1146E"/>
    <w:rsid w:val="00A13753"/>
    <w:rsid w:val="00A14025"/>
    <w:rsid w:val="00A215C2"/>
    <w:rsid w:val="00A3767E"/>
    <w:rsid w:val="00A4617E"/>
    <w:rsid w:val="00A477EF"/>
    <w:rsid w:val="00A515B3"/>
    <w:rsid w:val="00A521E5"/>
    <w:rsid w:val="00A52906"/>
    <w:rsid w:val="00A53FD5"/>
    <w:rsid w:val="00A65AE6"/>
    <w:rsid w:val="00A70F22"/>
    <w:rsid w:val="00A74314"/>
    <w:rsid w:val="00A77694"/>
    <w:rsid w:val="00A8523E"/>
    <w:rsid w:val="00A86900"/>
    <w:rsid w:val="00A927A9"/>
    <w:rsid w:val="00A92A7C"/>
    <w:rsid w:val="00A96520"/>
    <w:rsid w:val="00A9673A"/>
    <w:rsid w:val="00AA3116"/>
    <w:rsid w:val="00AB1A83"/>
    <w:rsid w:val="00AB537D"/>
    <w:rsid w:val="00AC2ABF"/>
    <w:rsid w:val="00AD3B03"/>
    <w:rsid w:val="00AD7F73"/>
    <w:rsid w:val="00AF5515"/>
    <w:rsid w:val="00AF5D48"/>
    <w:rsid w:val="00B00CC0"/>
    <w:rsid w:val="00B06C51"/>
    <w:rsid w:val="00B07A5E"/>
    <w:rsid w:val="00B126A2"/>
    <w:rsid w:val="00B13B16"/>
    <w:rsid w:val="00B1742D"/>
    <w:rsid w:val="00B2112A"/>
    <w:rsid w:val="00B25622"/>
    <w:rsid w:val="00B27C87"/>
    <w:rsid w:val="00B319DA"/>
    <w:rsid w:val="00B3496D"/>
    <w:rsid w:val="00B40522"/>
    <w:rsid w:val="00B45FF6"/>
    <w:rsid w:val="00B46466"/>
    <w:rsid w:val="00B464FE"/>
    <w:rsid w:val="00B62682"/>
    <w:rsid w:val="00B6627E"/>
    <w:rsid w:val="00B70C67"/>
    <w:rsid w:val="00B73963"/>
    <w:rsid w:val="00B7606F"/>
    <w:rsid w:val="00B7673C"/>
    <w:rsid w:val="00B82E44"/>
    <w:rsid w:val="00B87E2C"/>
    <w:rsid w:val="00B96466"/>
    <w:rsid w:val="00B96BB3"/>
    <w:rsid w:val="00B971C8"/>
    <w:rsid w:val="00BA09D3"/>
    <w:rsid w:val="00BA4E65"/>
    <w:rsid w:val="00BA578B"/>
    <w:rsid w:val="00BA61EA"/>
    <w:rsid w:val="00BA62A6"/>
    <w:rsid w:val="00BB19A3"/>
    <w:rsid w:val="00BB3818"/>
    <w:rsid w:val="00BB3D97"/>
    <w:rsid w:val="00BB593D"/>
    <w:rsid w:val="00BC2904"/>
    <w:rsid w:val="00BC7AE8"/>
    <w:rsid w:val="00BD2081"/>
    <w:rsid w:val="00BD6D83"/>
    <w:rsid w:val="00BE3015"/>
    <w:rsid w:val="00BE5AC4"/>
    <w:rsid w:val="00BE6D49"/>
    <w:rsid w:val="00BF2432"/>
    <w:rsid w:val="00BF5173"/>
    <w:rsid w:val="00BF7619"/>
    <w:rsid w:val="00C10CD5"/>
    <w:rsid w:val="00C12B3E"/>
    <w:rsid w:val="00C14A36"/>
    <w:rsid w:val="00C15264"/>
    <w:rsid w:val="00C15AA2"/>
    <w:rsid w:val="00C228E9"/>
    <w:rsid w:val="00C24D05"/>
    <w:rsid w:val="00C27504"/>
    <w:rsid w:val="00C30556"/>
    <w:rsid w:val="00C320E0"/>
    <w:rsid w:val="00C3400A"/>
    <w:rsid w:val="00C4163D"/>
    <w:rsid w:val="00C4526D"/>
    <w:rsid w:val="00C5046C"/>
    <w:rsid w:val="00C50A28"/>
    <w:rsid w:val="00C517A1"/>
    <w:rsid w:val="00C60426"/>
    <w:rsid w:val="00C61251"/>
    <w:rsid w:val="00C70995"/>
    <w:rsid w:val="00C7186B"/>
    <w:rsid w:val="00C77E9C"/>
    <w:rsid w:val="00C90B59"/>
    <w:rsid w:val="00CA2ED9"/>
    <w:rsid w:val="00CA6801"/>
    <w:rsid w:val="00CB723F"/>
    <w:rsid w:val="00CC0A4B"/>
    <w:rsid w:val="00CC3614"/>
    <w:rsid w:val="00CD129A"/>
    <w:rsid w:val="00CD39A8"/>
    <w:rsid w:val="00CD7B25"/>
    <w:rsid w:val="00CE048C"/>
    <w:rsid w:val="00CE1752"/>
    <w:rsid w:val="00CE25ED"/>
    <w:rsid w:val="00CF1490"/>
    <w:rsid w:val="00D014BE"/>
    <w:rsid w:val="00D01A3A"/>
    <w:rsid w:val="00D02C37"/>
    <w:rsid w:val="00D05C11"/>
    <w:rsid w:val="00D12EB4"/>
    <w:rsid w:val="00D1410E"/>
    <w:rsid w:val="00D161CB"/>
    <w:rsid w:val="00D224B2"/>
    <w:rsid w:val="00D271BE"/>
    <w:rsid w:val="00D33946"/>
    <w:rsid w:val="00D4013B"/>
    <w:rsid w:val="00D455F0"/>
    <w:rsid w:val="00D60DAC"/>
    <w:rsid w:val="00D62C19"/>
    <w:rsid w:val="00D67F41"/>
    <w:rsid w:val="00D714FE"/>
    <w:rsid w:val="00D72CEE"/>
    <w:rsid w:val="00D755BF"/>
    <w:rsid w:val="00D768D0"/>
    <w:rsid w:val="00D77680"/>
    <w:rsid w:val="00D77C95"/>
    <w:rsid w:val="00D8695B"/>
    <w:rsid w:val="00D900B2"/>
    <w:rsid w:val="00D92758"/>
    <w:rsid w:val="00D955C4"/>
    <w:rsid w:val="00D97BAD"/>
    <w:rsid w:val="00DA65A7"/>
    <w:rsid w:val="00DB1097"/>
    <w:rsid w:val="00DB3B52"/>
    <w:rsid w:val="00DB62B2"/>
    <w:rsid w:val="00DB782C"/>
    <w:rsid w:val="00DC1E5A"/>
    <w:rsid w:val="00DC3D2C"/>
    <w:rsid w:val="00DC52A8"/>
    <w:rsid w:val="00DD0FE9"/>
    <w:rsid w:val="00DD7BBD"/>
    <w:rsid w:val="00DE3B37"/>
    <w:rsid w:val="00DE4028"/>
    <w:rsid w:val="00DE4961"/>
    <w:rsid w:val="00DE54DE"/>
    <w:rsid w:val="00DE7824"/>
    <w:rsid w:val="00DE7A10"/>
    <w:rsid w:val="00DF2779"/>
    <w:rsid w:val="00DF676A"/>
    <w:rsid w:val="00E072A8"/>
    <w:rsid w:val="00E11267"/>
    <w:rsid w:val="00E166FA"/>
    <w:rsid w:val="00E232FD"/>
    <w:rsid w:val="00E23406"/>
    <w:rsid w:val="00E260BD"/>
    <w:rsid w:val="00E33D24"/>
    <w:rsid w:val="00E41822"/>
    <w:rsid w:val="00E436C2"/>
    <w:rsid w:val="00E477C9"/>
    <w:rsid w:val="00E50333"/>
    <w:rsid w:val="00E5108B"/>
    <w:rsid w:val="00E52B4A"/>
    <w:rsid w:val="00E55740"/>
    <w:rsid w:val="00E55828"/>
    <w:rsid w:val="00E55C7F"/>
    <w:rsid w:val="00E57F72"/>
    <w:rsid w:val="00E613B3"/>
    <w:rsid w:val="00E66CBF"/>
    <w:rsid w:val="00E74E05"/>
    <w:rsid w:val="00E86E8D"/>
    <w:rsid w:val="00E8734F"/>
    <w:rsid w:val="00E87F79"/>
    <w:rsid w:val="00E92433"/>
    <w:rsid w:val="00E938EE"/>
    <w:rsid w:val="00E9620D"/>
    <w:rsid w:val="00EA1CE2"/>
    <w:rsid w:val="00EA638C"/>
    <w:rsid w:val="00EB43CA"/>
    <w:rsid w:val="00ED26DF"/>
    <w:rsid w:val="00ED2FB0"/>
    <w:rsid w:val="00ED359B"/>
    <w:rsid w:val="00ED6F5A"/>
    <w:rsid w:val="00EE05B9"/>
    <w:rsid w:val="00EE5DE4"/>
    <w:rsid w:val="00F007A9"/>
    <w:rsid w:val="00F00D81"/>
    <w:rsid w:val="00F106D3"/>
    <w:rsid w:val="00F1074A"/>
    <w:rsid w:val="00F119E6"/>
    <w:rsid w:val="00F13647"/>
    <w:rsid w:val="00F220BF"/>
    <w:rsid w:val="00F22DF2"/>
    <w:rsid w:val="00F27B26"/>
    <w:rsid w:val="00F3789E"/>
    <w:rsid w:val="00F437F9"/>
    <w:rsid w:val="00F52176"/>
    <w:rsid w:val="00F63E8F"/>
    <w:rsid w:val="00F64B45"/>
    <w:rsid w:val="00F65AC5"/>
    <w:rsid w:val="00F704AD"/>
    <w:rsid w:val="00F71DC3"/>
    <w:rsid w:val="00F72520"/>
    <w:rsid w:val="00F72C0F"/>
    <w:rsid w:val="00F7358D"/>
    <w:rsid w:val="00F745A6"/>
    <w:rsid w:val="00F81DE8"/>
    <w:rsid w:val="00F90E17"/>
    <w:rsid w:val="00F9296A"/>
    <w:rsid w:val="00F9708A"/>
    <w:rsid w:val="00FA2C91"/>
    <w:rsid w:val="00FB0FF4"/>
    <w:rsid w:val="00FB35E5"/>
    <w:rsid w:val="00FC5DE9"/>
    <w:rsid w:val="00FC6B99"/>
    <w:rsid w:val="00FC75CF"/>
    <w:rsid w:val="00FC7F5E"/>
    <w:rsid w:val="00FD14C9"/>
    <w:rsid w:val="00FD3B21"/>
    <w:rsid w:val="00FE14D1"/>
    <w:rsid w:val="00FE50E0"/>
    <w:rsid w:val="00FF12EC"/>
    <w:rsid w:val="00FF2253"/>
    <w:rsid w:val="00FF793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8759D83-ACB9-4BD2-90C6-51909A07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07877"/>
    <w:pPr>
      <w:spacing w:after="0" w:line="276" w:lineRule="auto"/>
    </w:pPr>
    <w:rPr>
      <w:rFonts w:ascii="Arial" w:eastAsia="Arial" w:hAnsi="Arial" w:cs="Arial"/>
      <w:lang w:val="en" w:eastAsia="it-IT"/>
    </w:rPr>
  </w:style>
  <w:style w:type="paragraph" w:styleId="Titolo1">
    <w:name w:val="heading 1"/>
    <w:basedOn w:val="Normale"/>
    <w:next w:val="Normale"/>
    <w:link w:val="Titolo1Carattere"/>
    <w:uiPriority w:val="9"/>
    <w:qFormat/>
    <w:rsid w:val="00DC3D2C"/>
    <w:pPr>
      <w:keepNext/>
      <w:keepLines/>
      <w:spacing w:before="240" w:line="240" w:lineRule="auto"/>
      <w:outlineLvl w:val="0"/>
    </w:pPr>
    <w:rPr>
      <w:rFonts w:asciiTheme="majorHAnsi" w:eastAsiaTheme="majorEastAsia" w:hAnsiTheme="majorHAnsi" w:cstheme="majorBidi"/>
      <w:color w:val="2E74B5" w:themeColor="accent1" w:themeShade="BF"/>
      <w:sz w:val="32"/>
      <w:szCs w:val="32"/>
      <w:lang w:val="es-ES" w:eastAsia="da-DK"/>
    </w:rPr>
  </w:style>
  <w:style w:type="paragraph" w:styleId="Titolo2">
    <w:name w:val="heading 2"/>
    <w:basedOn w:val="Titolo1"/>
    <w:next w:val="Normale"/>
    <w:link w:val="Titolo2Carattere"/>
    <w:unhideWhenUsed/>
    <w:qFormat/>
    <w:rsid w:val="00DC3D2C"/>
    <w:pPr>
      <w:keepLines w:val="0"/>
      <w:spacing w:before="100" w:beforeAutospacing="1" w:after="100" w:afterAutospacing="1"/>
      <w:outlineLvl w:val="1"/>
    </w:pPr>
    <w:rPr>
      <w:rFonts w:ascii="Arial monospaced for SAP" w:eastAsia="SimSun" w:hAnsi="Arial monospaced for SAP" w:cs="Times New Roman"/>
      <w:b/>
      <w:bCs/>
      <w:color w:val="C00000"/>
      <w:kern w:val="32"/>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DC3D2C"/>
    <w:rPr>
      <w:rFonts w:ascii="Arial monospaced for SAP" w:eastAsia="SimSun" w:hAnsi="Arial monospaced for SAP" w:cs="Times New Roman"/>
      <w:b/>
      <w:bCs/>
      <w:color w:val="C00000"/>
      <w:kern w:val="32"/>
      <w:sz w:val="28"/>
      <w:szCs w:val="28"/>
      <w:lang w:val="en-US" w:eastAsia="da-DK"/>
    </w:rPr>
  </w:style>
  <w:style w:type="character" w:customStyle="1" w:styleId="Titolo1Carattere">
    <w:name w:val="Titolo 1 Carattere"/>
    <w:basedOn w:val="Carpredefinitoparagrafo"/>
    <w:link w:val="Titolo1"/>
    <w:uiPriority w:val="9"/>
    <w:rsid w:val="00DC3D2C"/>
    <w:rPr>
      <w:rFonts w:asciiTheme="majorHAnsi" w:eastAsiaTheme="majorEastAsia" w:hAnsiTheme="majorHAnsi" w:cstheme="majorBidi"/>
      <w:color w:val="2E74B5" w:themeColor="accent1" w:themeShade="BF"/>
      <w:sz w:val="32"/>
      <w:szCs w:val="32"/>
      <w:lang w:val="es-ES" w:eastAsia="da-DK"/>
    </w:rPr>
  </w:style>
  <w:style w:type="paragraph" w:styleId="Paragrafoelenco">
    <w:name w:val="List Paragraph"/>
    <w:basedOn w:val="Normale"/>
    <w:qFormat/>
    <w:rsid w:val="00BB593D"/>
    <w:pPr>
      <w:spacing w:after="80" w:line="240" w:lineRule="auto"/>
      <w:ind w:left="720"/>
      <w:contextualSpacing/>
    </w:pPr>
    <w:rPr>
      <w:rFonts w:eastAsia="MS Mincho"/>
      <w:sz w:val="20"/>
      <w:szCs w:val="20"/>
      <w:lang w:val="es-ES" w:eastAsia="da-DK"/>
    </w:rPr>
  </w:style>
  <w:style w:type="character" w:styleId="Collegamentoipertestuale">
    <w:name w:val="Hyperlink"/>
    <w:basedOn w:val="Carpredefinitoparagrafo"/>
    <w:uiPriority w:val="99"/>
    <w:unhideWhenUsed/>
    <w:rsid w:val="00BB593D"/>
    <w:rPr>
      <w:color w:val="0563C1" w:themeColor="hyperlink"/>
      <w:u w:val="single"/>
    </w:rPr>
  </w:style>
  <w:style w:type="paragraph" w:styleId="NormaleWeb">
    <w:name w:val="Normal (Web)"/>
    <w:basedOn w:val="Normale"/>
    <w:uiPriority w:val="99"/>
    <w:semiHidden/>
    <w:unhideWhenUsed/>
    <w:rsid w:val="00AB1A83"/>
    <w:pPr>
      <w:spacing w:before="100" w:beforeAutospacing="1" w:after="100" w:afterAutospacing="1"/>
    </w:pPr>
    <w:rPr>
      <w:rFonts w:ascii="Times New Roman" w:eastAsia="Times New Roman" w:hAnsi="Times New Roman" w:cs="Times New Roman"/>
      <w:sz w:val="24"/>
      <w:szCs w:val="24"/>
      <w:lang w:val="it-IT"/>
    </w:rPr>
  </w:style>
  <w:style w:type="character" w:styleId="Rimandocommento">
    <w:name w:val="annotation reference"/>
    <w:basedOn w:val="Carpredefinitoparagrafo"/>
    <w:uiPriority w:val="99"/>
    <w:semiHidden/>
    <w:unhideWhenUsed/>
    <w:rsid w:val="00CA6801"/>
    <w:rPr>
      <w:sz w:val="16"/>
      <w:szCs w:val="16"/>
    </w:rPr>
  </w:style>
  <w:style w:type="paragraph" w:styleId="Testocommento">
    <w:name w:val="annotation text"/>
    <w:basedOn w:val="Normale"/>
    <w:link w:val="TestocommentoCarattere"/>
    <w:uiPriority w:val="99"/>
    <w:semiHidden/>
    <w:unhideWhenUsed/>
    <w:rsid w:val="00CA6801"/>
    <w:pPr>
      <w:spacing w:after="80" w:line="240" w:lineRule="auto"/>
    </w:pPr>
    <w:rPr>
      <w:rFonts w:eastAsia="MS Mincho"/>
      <w:sz w:val="20"/>
      <w:szCs w:val="20"/>
      <w:lang w:val="es-ES" w:eastAsia="da-DK"/>
    </w:rPr>
  </w:style>
  <w:style w:type="character" w:customStyle="1" w:styleId="TestocommentoCarattere">
    <w:name w:val="Testo commento Carattere"/>
    <w:basedOn w:val="Carpredefinitoparagrafo"/>
    <w:link w:val="Testocommento"/>
    <w:uiPriority w:val="99"/>
    <w:semiHidden/>
    <w:rsid w:val="00CA6801"/>
    <w:rPr>
      <w:rFonts w:ascii="Arial" w:eastAsia="MS Mincho" w:hAnsi="Arial" w:cs="Arial"/>
      <w:sz w:val="20"/>
      <w:szCs w:val="20"/>
      <w:lang w:val="es-ES" w:eastAsia="da-DK"/>
    </w:rPr>
  </w:style>
  <w:style w:type="paragraph" w:styleId="Soggettocommento">
    <w:name w:val="annotation subject"/>
    <w:basedOn w:val="Testocommento"/>
    <w:next w:val="Testocommento"/>
    <w:link w:val="SoggettocommentoCarattere"/>
    <w:uiPriority w:val="99"/>
    <w:semiHidden/>
    <w:unhideWhenUsed/>
    <w:rsid w:val="00CA6801"/>
    <w:rPr>
      <w:b/>
      <w:bCs/>
    </w:rPr>
  </w:style>
  <w:style w:type="character" w:customStyle="1" w:styleId="SoggettocommentoCarattere">
    <w:name w:val="Soggetto commento Carattere"/>
    <w:basedOn w:val="TestocommentoCarattere"/>
    <w:link w:val="Soggettocommento"/>
    <w:uiPriority w:val="99"/>
    <w:semiHidden/>
    <w:rsid w:val="00CA6801"/>
    <w:rPr>
      <w:rFonts w:ascii="Arial" w:eastAsia="MS Mincho" w:hAnsi="Arial" w:cs="Arial"/>
      <w:b/>
      <w:bCs/>
      <w:sz w:val="20"/>
      <w:szCs w:val="20"/>
      <w:lang w:val="es-ES" w:eastAsia="da-DK"/>
    </w:rPr>
  </w:style>
  <w:style w:type="paragraph" w:styleId="Testofumetto">
    <w:name w:val="Balloon Text"/>
    <w:basedOn w:val="Normale"/>
    <w:link w:val="TestofumettoCarattere"/>
    <w:uiPriority w:val="99"/>
    <w:semiHidden/>
    <w:unhideWhenUsed/>
    <w:rsid w:val="00CA680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6801"/>
    <w:rPr>
      <w:rFonts w:ascii="Segoe UI" w:eastAsia="MS Mincho" w:hAnsi="Segoe UI" w:cs="Segoe UI"/>
      <w:sz w:val="18"/>
      <w:szCs w:val="18"/>
      <w:lang w:val="es-ES" w:eastAsia="da-DK"/>
    </w:rPr>
  </w:style>
  <w:style w:type="paragraph" w:styleId="Intestazione">
    <w:name w:val="header"/>
    <w:basedOn w:val="Normale"/>
    <w:link w:val="IntestazioneCarattere"/>
    <w:uiPriority w:val="99"/>
    <w:unhideWhenUsed/>
    <w:rsid w:val="002B539B"/>
    <w:pPr>
      <w:tabs>
        <w:tab w:val="center" w:pos="4819"/>
        <w:tab w:val="right" w:pos="9638"/>
      </w:tabs>
      <w:spacing w:line="240" w:lineRule="auto"/>
    </w:pPr>
    <w:rPr>
      <w:rFonts w:eastAsia="MS Mincho"/>
      <w:sz w:val="20"/>
      <w:szCs w:val="20"/>
      <w:lang w:val="es-ES" w:eastAsia="da-DK"/>
    </w:rPr>
  </w:style>
  <w:style w:type="character" w:customStyle="1" w:styleId="IntestazioneCarattere">
    <w:name w:val="Intestazione Carattere"/>
    <w:basedOn w:val="Carpredefinitoparagrafo"/>
    <w:link w:val="Intestazione"/>
    <w:uiPriority w:val="99"/>
    <w:rsid w:val="002B539B"/>
    <w:rPr>
      <w:rFonts w:ascii="Arial" w:eastAsia="MS Mincho" w:hAnsi="Arial" w:cs="Arial"/>
      <w:sz w:val="20"/>
      <w:szCs w:val="20"/>
      <w:lang w:val="es-ES" w:eastAsia="da-DK"/>
    </w:rPr>
  </w:style>
  <w:style w:type="paragraph" w:styleId="Pidipagina">
    <w:name w:val="footer"/>
    <w:basedOn w:val="Normale"/>
    <w:link w:val="PidipaginaCarattere"/>
    <w:uiPriority w:val="99"/>
    <w:unhideWhenUsed/>
    <w:rsid w:val="002B539B"/>
    <w:pPr>
      <w:tabs>
        <w:tab w:val="center" w:pos="4819"/>
        <w:tab w:val="right" w:pos="9638"/>
      </w:tabs>
      <w:spacing w:line="240" w:lineRule="auto"/>
    </w:pPr>
    <w:rPr>
      <w:rFonts w:eastAsia="MS Mincho"/>
      <w:sz w:val="20"/>
      <w:szCs w:val="20"/>
      <w:lang w:val="es-ES" w:eastAsia="da-DK"/>
    </w:rPr>
  </w:style>
  <w:style w:type="character" w:customStyle="1" w:styleId="PidipaginaCarattere">
    <w:name w:val="Piè di pagina Carattere"/>
    <w:basedOn w:val="Carpredefinitoparagrafo"/>
    <w:link w:val="Pidipagina"/>
    <w:uiPriority w:val="99"/>
    <w:rsid w:val="002B539B"/>
    <w:rPr>
      <w:rFonts w:ascii="Arial" w:eastAsia="MS Mincho" w:hAnsi="Arial" w:cs="Arial"/>
      <w:sz w:val="20"/>
      <w:szCs w:val="20"/>
      <w:lang w:val="es-ES" w:eastAsia="da-DK"/>
    </w:rPr>
  </w:style>
  <w:style w:type="paragraph" w:customStyle="1" w:styleId="Paragrafobase">
    <w:name w:val="[Paragrafo base]"/>
    <w:basedOn w:val="Normale"/>
    <w:rsid w:val="001136CC"/>
    <w:pPr>
      <w:widowControl w:val="0"/>
      <w:suppressAutoHyphens/>
      <w:autoSpaceDE w:val="0"/>
      <w:spacing w:line="288" w:lineRule="auto"/>
      <w:textAlignment w:val="center"/>
    </w:pPr>
    <w:rPr>
      <w:rFonts w:ascii="Times New Roman" w:eastAsia="Times New Roman" w:hAnsi="Times New Roman" w:cs="Times New Roman"/>
      <w:sz w:val="20"/>
      <w:szCs w:val="20"/>
      <w:lang w:val="it-IT"/>
    </w:rPr>
  </w:style>
  <w:style w:type="paragraph" w:customStyle="1" w:styleId="Normale0">
    <w:name w:val="Normale0"/>
    <w:basedOn w:val="Normale"/>
    <w:rsid w:val="005867B0"/>
    <w:pPr>
      <w:spacing w:line="240" w:lineRule="auto"/>
      <w:jc w:val="both"/>
    </w:pPr>
    <w:rPr>
      <w:rFonts w:ascii="Tahoma" w:eastAsia="Times New Roman" w:hAnsi="Tahoma" w:cs="Tahoma"/>
      <w:szCs w:val="20"/>
      <w:lang w:val="it-IT"/>
    </w:rPr>
  </w:style>
  <w:style w:type="paragraph" w:styleId="Revisione">
    <w:name w:val="Revision"/>
    <w:hidden/>
    <w:uiPriority w:val="99"/>
    <w:semiHidden/>
    <w:rsid w:val="00AF5515"/>
    <w:pPr>
      <w:spacing w:after="0" w:line="240" w:lineRule="auto"/>
    </w:pPr>
    <w:rPr>
      <w:rFonts w:ascii="Arial" w:eastAsia="MS Mincho" w:hAnsi="Arial" w:cs="Arial"/>
      <w:sz w:val="20"/>
      <w:szCs w:val="20"/>
      <w:lang w:val="es-ES" w:eastAsia="da-DK"/>
    </w:rPr>
  </w:style>
  <w:style w:type="paragraph" w:customStyle="1" w:styleId="Default">
    <w:name w:val="Default"/>
    <w:rsid w:val="00AC2ABF"/>
    <w:pPr>
      <w:autoSpaceDE w:val="0"/>
      <w:autoSpaceDN w:val="0"/>
      <w:adjustRightInd w:val="0"/>
      <w:spacing w:after="0" w:line="240" w:lineRule="auto"/>
    </w:pPr>
    <w:rPr>
      <w:rFonts w:ascii="Swis721 Lt BT" w:hAnsi="Swis721 Lt BT" w:cs="Swis721 Lt BT"/>
      <w:color w:val="000000"/>
      <w:sz w:val="24"/>
      <w:szCs w:val="24"/>
    </w:rPr>
  </w:style>
  <w:style w:type="character" w:styleId="Menzionenonrisolta">
    <w:name w:val="Unresolved Mention"/>
    <w:basedOn w:val="Carpredefinitoparagrafo"/>
    <w:uiPriority w:val="99"/>
    <w:semiHidden/>
    <w:unhideWhenUsed/>
    <w:rsid w:val="00540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18157">
      <w:bodyDiv w:val="1"/>
      <w:marLeft w:val="0"/>
      <w:marRight w:val="0"/>
      <w:marTop w:val="0"/>
      <w:marBottom w:val="0"/>
      <w:divBdr>
        <w:top w:val="none" w:sz="0" w:space="0" w:color="auto"/>
        <w:left w:val="none" w:sz="0" w:space="0" w:color="auto"/>
        <w:bottom w:val="none" w:sz="0" w:space="0" w:color="auto"/>
        <w:right w:val="none" w:sz="0" w:space="0" w:color="auto"/>
      </w:divBdr>
    </w:div>
    <w:div w:id="1657220817">
      <w:bodyDiv w:val="1"/>
      <w:marLeft w:val="0"/>
      <w:marRight w:val="0"/>
      <w:marTop w:val="0"/>
      <w:marBottom w:val="0"/>
      <w:divBdr>
        <w:top w:val="none" w:sz="0" w:space="0" w:color="auto"/>
        <w:left w:val="none" w:sz="0" w:space="0" w:color="auto"/>
        <w:bottom w:val="none" w:sz="0" w:space="0" w:color="auto"/>
        <w:right w:val="none" w:sz="0" w:space="0" w:color="auto"/>
      </w:divBdr>
    </w:div>
    <w:div w:id="182362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ing-future.org/declare/declare-abou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lo.battisti@living-futur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ving-future.org/living-future-europe/" TargetMode="External"/><Relationship Id="rId5" Type="http://schemas.openxmlformats.org/officeDocument/2006/relationships/webSettings" Target="webSettings.xml"/><Relationship Id="rId10" Type="http://schemas.openxmlformats.org/officeDocument/2006/relationships/hyperlink" Target="https://living-future.org/" TargetMode="External"/><Relationship Id="rId4" Type="http://schemas.openxmlformats.org/officeDocument/2006/relationships/settings" Target="settings.xml"/><Relationship Id="rId9" Type="http://schemas.openxmlformats.org/officeDocument/2006/relationships/hyperlink" Target="https://living-future.org/lbc/"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RLO\Lavoro\ILFI\Collaborative\Marketing\carta%20intestata%20LBCC%20Italy.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AB1-A0AB-4CF6-B3CE-AF4D7E4A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LBCC Italy</Template>
  <TotalTime>108</TotalTime>
  <Pages>2</Pages>
  <Words>619</Words>
  <Characters>3532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Battisti</dc:creator>
  <cp:lastModifiedBy>Carlo Battisti</cp:lastModifiedBy>
  <cp:revision>39</cp:revision>
  <cp:lastPrinted>2019-01-19T10:32:00Z</cp:lastPrinted>
  <dcterms:created xsi:type="dcterms:W3CDTF">2019-01-19T10:04:00Z</dcterms:created>
  <dcterms:modified xsi:type="dcterms:W3CDTF">2019-01-21T22:58:00Z</dcterms:modified>
</cp:coreProperties>
</file>